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CF1F29" w:rsidTr="00CF1F29">
        <w:trPr>
          <w:trHeight w:val="240"/>
        </w:trPr>
        <w:tc>
          <w:tcPr>
            <w:tcW w:w="9885" w:type="dxa"/>
            <w:hideMark/>
          </w:tcPr>
          <w:p w:rsidR="00CF1F29" w:rsidRDefault="00CF1F29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i/>
                <w:sz w:val="20"/>
              </w:rPr>
              <w:br w:type="page"/>
            </w:r>
            <w:r>
              <w:rPr>
                <w:b/>
                <w:snapToGrid w:val="0"/>
                <w:sz w:val="28"/>
                <w:szCs w:val="28"/>
              </w:rPr>
              <w:t>Приложение А1</w:t>
            </w:r>
          </w:p>
          <w:p w:rsidR="00CF1F29" w:rsidRDefault="00CF1F29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(обязательное</w:t>
            </w:r>
            <w:r>
              <w:rPr>
                <w:sz w:val="24"/>
              </w:rPr>
              <w:t>)</w:t>
            </w:r>
          </w:p>
        </w:tc>
      </w:tr>
      <w:tr w:rsidR="00CF1F29" w:rsidTr="00CF1F29">
        <w:tc>
          <w:tcPr>
            <w:tcW w:w="9885" w:type="dxa"/>
            <w:hideMark/>
          </w:tcPr>
          <w:p w:rsidR="00CF1F29" w:rsidRDefault="00CF1F29">
            <w:pPr>
              <w:tabs>
                <w:tab w:val="left" w:pos="851"/>
                <w:tab w:val="left" w:pos="1276"/>
              </w:tabs>
              <w:spacing w:before="240" w:after="120" w:line="240" w:lineRule="auto"/>
              <w:ind w:firstLine="0"/>
              <w:jc w:val="center"/>
              <w:rPr>
                <w:snapToGrid w:val="0"/>
              </w:rPr>
            </w:pPr>
            <w:r>
              <w:rPr>
                <w:rStyle w:val="FontStyle230"/>
                <w:kern w:val="28"/>
                <w:sz w:val="28"/>
                <w:szCs w:val="28"/>
              </w:rPr>
              <w:t>Перечень документов, предоставляемых организацией-заявителем</w:t>
            </w:r>
          </w:p>
        </w:tc>
      </w:tr>
    </w:tbl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Руководство по качеству*.</w:t>
      </w:r>
    </w:p>
    <w:p w:rsidR="00CF1F29" w:rsidRDefault="00CF1F29" w:rsidP="00CF1F29">
      <w:pPr>
        <w:pStyle w:val="Style73"/>
        <w:widowControl/>
        <w:spacing w:line="240" w:lineRule="auto"/>
        <w:ind w:firstLine="567"/>
        <w:jc w:val="both"/>
        <w:rPr>
          <w:rStyle w:val="FontStyle231"/>
          <w:sz w:val="28"/>
          <w:szCs w:val="28"/>
        </w:rPr>
      </w:pPr>
      <w:r>
        <w:rPr>
          <w:rStyle w:val="FontStyle231"/>
          <w:sz w:val="28"/>
          <w:szCs w:val="28"/>
        </w:rPr>
        <w:t>2. </w:t>
      </w:r>
      <w:r>
        <w:rPr>
          <w:sz w:val="28"/>
          <w:szCs w:val="28"/>
        </w:rPr>
        <w:t>Перечень стандартов организации, содержащих описание основных процессов и процедур СМК</w:t>
      </w:r>
      <w:r>
        <w:rPr>
          <w:rStyle w:val="FontStyle231"/>
          <w:sz w:val="28"/>
          <w:szCs w:val="28"/>
        </w:rPr>
        <w:t>*.</w:t>
      </w:r>
    </w:p>
    <w:p w:rsidR="00CF1F29" w:rsidRDefault="00CF1F29" w:rsidP="00CF1F29">
      <w:pPr>
        <w:pStyle w:val="2"/>
        <w:spacing w:after="0" w:line="240" w:lineRule="auto"/>
        <w:ind w:left="0" w:firstLine="567"/>
        <w:jc w:val="both"/>
      </w:pPr>
      <w:r>
        <w:rPr>
          <w:rStyle w:val="FontStyle231"/>
          <w:sz w:val="28"/>
          <w:szCs w:val="28"/>
        </w:rPr>
        <w:t>3. Схема организационной структуры организации (</w:t>
      </w:r>
      <w:r>
        <w:rPr>
          <w:rFonts w:ascii="Times New Roman" w:hAnsi="Times New Roman"/>
          <w:sz w:val="28"/>
          <w:szCs w:val="28"/>
        </w:rPr>
        <w:t>функциональная схема руководства и управления качеством оборонной продукции</w:t>
      </w:r>
      <w:r>
        <w:rPr>
          <w:rStyle w:val="FontStyle231"/>
          <w:sz w:val="28"/>
          <w:szCs w:val="28"/>
        </w:rPr>
        <w:t xml:space="preserve">), определяющая взаимосвязи служб и подразделений, на которые распространяется СМК, подлежащая сертификации </w:t>
      </w:r>
      <w:r>
        <w:rPr>
          <w:rFonts w:ascii="Times New Roman" w:hAnsi="Times New Roman"/>
          <w:sz w:val="28"/>
          <w:szCs w:val="28"/>
        </w:rPr>
        <w:t>(последовательность взаимодействия подразделений по процессам СМК</w:t>
      </w:r>
      <w:r>
        <w:rPr>
          <w:rStyle w:val="FontStyle231"/>
          <w:sz w:val="28"/>
          <w:szCs w:val="28"/>
        </w:rPr>
        <w:t xml:space="preserve">) (если она выполнена в виде отдельного документа </w:t>
      </w:r>
      <w:r>
        <w:rPr>
          <w:rStyle w:val="FontStyle231"/>
          <w:sz w:val="28"/>
          <w:szCs w:val="28"/>
        </w:rPr>
        <w:br/>
        <w:t>и не включена в Руководство по качеству)*.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 Перечень ДС по стандартизации оборонной продукции, внедрённых </w:t>
      </w:r>
      <w:r>
        <w:rPr>
          <w:snapToGrid w:val="0"/>
          <w:sz w:val="28"/>
          <w:szCs w:val="28"/>
        </w:rPr>
        <w:br/>
        <w:t>в организации (Приложение У, форма У. 3).</w:t>
      </w:r>
    </w:p>
    <w:p w:rsidR="00CF1F29" w:rsidRDefault="00CF1F29" w:rsidP="00CF1F29">
      <w:pPr>
        <w:pStyle w:val="Style73"/>
        <w:widowControl/>
        <w:spacing w:line="240" w:lineRule="auto"/>
        <w:ind w:firstLine="567"/>
        <w:jc w:val="both"/>
        <w:rPr>
          <w:rStyle w:val="FontStyle231"/>
          <w:sz w:val="28"/>
          <w:szCs w:val="28"/>
        </w:rPr>
      </w:pPr>
      <w:r>
        <w:rPr>
          <w:rStyle w:val="FontStyle231"/>
          <w:sz w:val="28"/>
          <w:szCs w:val="28"/>
        </w:rPr>
        <w:t xml:space="preserve">5. Схема организационной структуры службы качества организации (если она выполнена в виде отдельного документа и не включена в Руководство </w:t>
      </w:r>
      <w:r>
        <w:rPr>
          <w:rStyle w:val="FontStyle231"/>
          <w:sz w:val="28"/>
          <w:szCs w:val="28"/>
        </w:rPr>
        <w:br/>
        <w:t xml:space="preserve">по качеству или не включена в схему организационной структуры организации. 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</w:rPr>
      </w:pPr>
      <w:r>
        <w:rPr>
          <w:snapToGrid w:val="0"/>
          <w:sz w:val="28"/>
          <w:szCs w:val="28"/>
        </w:rPr>
        <w:t>6. Справка о проводимых разработках и качестве выпускаемой продукции (Приложение Д).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 Лист результативности процессов (Приложение Г).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 Сведения об организации (Приложение Б).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 Отчёт о проведении внутренней проверки СМК (Приложение В).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10. Перечень классов и видов продукции, применительно к разработке которых предполагается проверка СМК (Приложение У, форма У. 4).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11. Перечень классов и типов продукции, применительно к производству которых предполагается проверка СМК (Приложение У, форма У. 5).</w:t>
      </w:r>
    </w:p>
    <w:p w:rsidR="00CF1F29" w:rsidRDefault="00CF1F29" w:rsidP="00CF1F29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12. Перечень групп и подгрупп продукции, применительно к закупке, хранению и поставке которых предполагается проверка СМК поставщика ЭКБ (Приложение У, форма У. 6).</w:t>
      </w:r>
    </w:p>
    <w:p w:rsidR="00CF1F29" w:rsidRDefault="00CF1F29" w:rsidP="00CF1F29">
      <w:pPr>
        <w:pStyle w:val="Style73"/>
        <w:widowControl/>
        <w:spacing w:line="24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13. Обязательные документированные процедуры</w:t>
      </w:r>
      <w:r>
        <w:rPr>
          <w:rStyle w:val="FontStyle231"/>
          <w:sz w:val="28"/>
          <w:szCs w:val="28"/>
        </w:rPr>
        <w:t xml:space="preserve"> (в соответствии </w:t>
      </w:r>
      <w:r>
        <w:rPr>
          <w:rStyle w:val="FontStyle231"/>
          <w:sz w:val="28"/>
          <w:szCs w:val="28"/>
        </w:rPr>
        <w:br/>
        <w:t>с требованиями заявленных ДС)*.</w:t>
      </w:r>
    </w:p>
    <w:p w:rsidR="00CF1F29" w:rsidRDefault="00CF1F29" w:rsidP="00CF1F29">
      <w:pPr>
        <w:pStyle w:val="Style73"/>
        <w:widowControl/>
        <w:spacing w:line="240" w:lineRule="auto"/>
        <w:ind w:firstLine="567"/>
        <w:jc w:val="both"/>
        <w:rPr>
          <w:rStyle w:val="FontStyle231"/>
          <w:sz w:val="28"/>
          <w:szCs w:val="28"/>
        </w:rPr>
      </w:pPr>
      <w:r>
        <w:rPr>
          <w:rStyle w:val="FontStyle231"/>
          <w:sz w:val="28"/>
          <w:szCs w:val="28"/>
        </w:rPr>
        <w:t xml:space="preserve">14. Политика организации в области качества (если она выполнена в виде отдельного документа и не включена в Руководство по </w:t>
      </w:r>
      <w:proofErr w:type="gramStart"/>
      <w:r>
        <w:rPr>
          <w:rStyle w:val="FontStyle231"/>
          <w:sz w:val="28"/>
          <w:szCs w:val="28"/>
        </w:rPr>
        <w:t>качеству)*</w:t>
      </w:r>
      <w:proofErr w:type="gramEnd"/>
      <w:r>
        <w:rPr>
          <w:rStyle w:val="FontStyle231"/>
          <w:sz w:val="28"/>
          <w:szCs w:val="28"/>
        </w:rPr>
        <w:t xml:space="preserve">. Цели </w:t>
      </w:r>
      <w:r>
        <w:rPr>
          <w:rStyle w:val="FontStyle231"/>
          <w:sz w:val="28"/>
          <w:szCs w:val="28"/>
        </w:rPr>
        <w:br/>
        <w:t>в области качества организации.</w:t>
      </w:r>
    </w:p>
    <w:p w:rsidR="00CF1F29" w:rsidRDefault="00CF1F29" w:rsidP="00CF1F29">
      <w:pPr>
        <w:pStyle w:val="Style73"/>
        <w:widowControl/>
        <w:spacing w:line="240" w:lineRule="auto"/>
        <w:ind w:firstLine="567"/>
        <w:jc w:val="both"/>
        <w:rPr>
          <w:rStyle w:val="FontStyle231"/>
          <w:sz w:val="28"/>
          <w:szCs w:val="28"/>
        </w:rPr>
      </w:pPr>
      <w:r>
        <w:rPr>
          <w:rStyle w:val="FontStyle231"/>
          <w:sz w:val="28"/>
          <w:szCs w:val="28"/>
        </w:rPr>
        <w:t>15. Документы, необходимые организации для обеспечения планирования, осуществления процессов и управления ими в соответствии с действующим перечнем документов СМК (выборочно, по запросу ОС СМК).</w:t>
      </w:r>
    </w:p>
    <w:p w:rsidR="00CF1F29" w:rsidRDefault="00CF1F29" w:rsidP="00CF1F29">
      <w:pPr>
        <w:pStyle w:val="Style73"/>
        <w:widowControl/>
        <w:spacing w:line="240" w:lineRule="auto"/>
        <w:ind w:firstLine="567"/>
        <w:jc w:val="both"/>
        <w:rPr>
          <w:rStyle w:val="FontStyle231"/>
          <w:sz w:val="28"/>
          <w:szCs w:val="28"/>
        </w:rPr>
      </w:pPr>
      <w:r>
        <w:rPr>
          <w:rStyle w:val="FontStyle231"/>
          <w:sz w:val="28"/>
          <w:szCs w:val="28"/>
        </w:rPr>
        <w:t>16. Сведения обо всех процессах, переданных организацией, подавшей заявку сторонним организациям, которые могут влиять на соответствие требованиям (процессы аутсорсинга) *.</w:t>
      </w:r>
    </w:p>
    <w:p w:rsidR="00CF1F29" w:rsidRDefault="00CF1F29" w:rsidP="00CF1F29">
      <w:pPr>
        <w:pStyle w:val="Style73"/>
        <w:widowControl/>
        <w:spacing w:line="240" w:lineRule="auto"/>
        <w:ind w:firstLine="567"/>
        <w:jc w:val="both"/>
        <w:rPr>
          <w:rStyle w:val="FontStyle231"/>
          <w:sz w:val="28"/>
          <w:szCs w:val="28"/>
        </w:rPr>
      </w:pPr>
      <w:r>
        <w:rPr>
          <w:rStyle w:val="FontStyle231"/>
          <w:sz w:val="28"/>
          <w:szCs w:val="28"/>
        </w:rPr>
        <w:t>17. Информация относительно использования консультирования по СМК*.</w:t>
      </w:r>
    </w:p>
    <w:p w:rsidR="00CF1F29" w:rsidRDefault="00CF1F29" w:rsidP="00CF1F29">
      <w:pPr>
        <w:pStyle w:val="Style73"/>
        <w:spacing w:line="240" w:lineRule="auto"/>
        <w:ind w:firstLine="567"/>
        <w:jc w:val="both"/>
        <w:rPr>
          <w:rStyle w:val="FontStyle231"/>
          <w:sz w:val="28"/>
          <w:szCs w:val="28"/>
        </w:rPr>
      </w:pPr>
      <w:r>
        <w:rPr>
          <w:rStyle w:val="FontStyle231"/>
          <w:sz w:val="28"/>
          <w:szCs w:val="28"/>
        </w:rPr>
        <w:lastRenderedPageBreak/>
        <w:t xml:space="preserve">18. Перечень специальных процессов и особо ответственных технологических процессов, подлежащих </w:t>
      </w:r>
      <w:proofErr w:type="spellStart"/>
      <w:r>
        <w:rPr>
          <w:rStyle w:val="FontStyle231"/>
          <w:sz w:val="28"/>
          <w:szCs w:val="28"/>
        </w:rPr>
        <w:t>валидации</w:t>
      </w:r>
      <w:proofErr w:type="spellEnd"/>
      <w:r>
        <w:rPr>
          <w:rStyle w:val="FontStyle231"/>
          <w:sz w:val="28"/>
          <w:szCs w:val="28"/>
        </w:rPr>
        <w:t>.</w:t>
      </w:r>
    </w:p>
    <w:p w:rsidR="0018165A" w:rsidRDefault="0018165A" w:rsidP="0018165A">
      <w:pPr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19. Сведения о квалификации должностных лиц в области СМК. Представляются на генерального директора (директора), заместителя директора (по качеству, производству), службе качества (ОТК) (все работники), главного технолога, работников склада (все работники), работники метрологической службы.  В справке указывается: образование, год окончания учебного заведения, специальность (квалификация), наименование документа о повышении квалификации, год обучения, предметы обучения.</w:t>
      </w:r>
    </w:p>
    <w:p w:rsidR="0018165A" w:rsidRDefault="0018165A" w:rsidP="00CF1F29">
      <w:pPr>
        <w:pStyle w:val="Style73"/>
        <w:spacing w:line="240" w:lineRule="auto"/>
        <w:ind w:firstLine="567"/>
        <w:jc w:val="both"/>
        <w:rPr>
          <w:rStyle w:val="FontStyle231"/>
          <w:sz w:val="28"/>
          <w:szCs w:val="28"/>
        </w:rPr>
      </w:pPr>
      <w:bookmarkStart w:id="0" w:name="_GoBack"/>
      <w:bookmarkEnd w:id="0"/>
    </w:p>
    <w:p w:rsidR="0018165A" w:rsidRDefault="0018165A" w:rsidP="00CF1F29">
      <w:pPr>
        <w:pStyle w:val="Style73"/>
        <w:spacing w:line="240" w:lineRule="auto"/>
        <w:ind w:firstLine="567"/>
        <w:jc w:val="both"/>
        <w:rPr>
          <w:rStyle w:val="FontStyle231"/>
          <w:sz w:val="28"/>
          <w:szCs w:val="28"/>
        </w:rPr>
      </w:pPr>
    </w:p>
    <w:p w:rsidR="0018165A" w:rsidRDefault="0018165A" w:rsidP="00CF1F29">
      <w:pPr>
        <w:pStyle w:val="Style73"/>
        <w:spacing w:line="240" w:lineRule="auto"/>
        <w:ind w:firstLine="567"/>
        <w:jc w:val="both"/>
        <w:rPr>
          <w:rStyle w:val="FontStyle231"/>
          <w:sz w:val="28"/>
          <w:szCs w:val="28"/>
        </w:rPr>
      </w:pPr>
    </w:p>
    <w:p w:rsidR="00CF1F29" w:rsidRDefault="00CF1F29" w:rsidP="00CF1F29">
      <w:pPr>
        <w:pStyle w:val="Style22"/>
        <w:ind w:left="567" w:firstLine="851"/>
        <w:rPr>
          <w:rStyle w:val="FontStyle59"/>
          <w:rFonts w:ascii="Times New Roman" w:hAnsi="Times New Roman"/>
          <w:spacing w:val="60"/>
        </w:rPr>
      </w:pPr>
      <w:r>
        <w:rPr>
          <w:rStyle w:val="FontStyle59"/>
          <w:rFonts w:ascii="Times New Roman" w:hAnsi="Times New Roman"/>
          <w:spacing w:val="60"/>
        </w:rPr>
        <w:br/>
        <w:t>Примечания</w:t>
      </w:r>
      <w:r>
        <w:rPr>
          <w:color w:val="000000"/>
          <w:sz w:val="22"/>
          <w:szCs w:val="22"/>
        </w:rPr>
        <w:t>:</w:t>
      </w:r>
    </w:p>
    <w:p w:rsidR="00CF1F29" w:rsidRDefault="00CF1F29" w:rsidP="00CF1F29">
      <w:pPr>
        <w:pStyle w:val="Style10"/>
        <w:tabs>
          <w:tab w:val="left" w:pos="677"/>
        </w:tabs>
        <w:spacing w:line="240" w:lineRule="auto"/>
        <w:ind w:firstLine="567"/>
        <w:rPr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1. Состав необходимых документов (включая записи), представляемых организацией, уточняется в каждом конкретном случае и определяется ОС СМК.</w:t>
      </w:r>
    </w:p>
    <w:p w:rsidR="00CF1F29" w:rsidRDefault="00CF1F29" w:rsidP="00CF1F29">
      <w:pPr>
        <w:pStyle w:val="Style10"/>
        <w:tabs>
          <w:tab w:val="left" w:pos="567"/>
        </w:tabs>
        <w:spacing w:line="240" w:lineRule="auto"/>
        <w:ind w:firstLine="567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2. ОС СМК вправе затребовать от проверяемой организации дополнительные документы, необходимые для проверки.</w:t>
      </w:r>
    </w:p>
    <w:p w:rsidR="001A6309" w:rsidRDefault="00CF1F29" w:rsidP="00CF1F29">
      <w:r>
        <w:rPr>
          <w:snapToGrid w:val="0"/>
          <w:sz w:val="24"/>
          <w:szCs w:val="24"/>
        </w:rPr>
        <w:t>3. Информация, отмеченная знаком «*»</w:t>
      </w:r>
      <w:r>
        <w:rPr>
          <w:sz w:val="24"/>
          <w:szCs w:val="24"/>
        </w:rPr>
        <w:t xml:space="preserve"> представляется при первичной проверке. </w:t>
      </w:r>
      <w:r>
        <w:rPr>
          <w:sz w:val="24"/>
          <w:szCs w:val="24"/>
        </w:rPr>
        <w:br/>
        <w:t xml:space="preserve">При ИК </w:t>
      </w:r>
      <w:r>
        <w:rPr>
          <w:color w:val="000000"/>
          <w:sz w:val="22"/>
          <w:szCs w:val="22"/>
        </w:rPr>
        <w:t>–</w:t>
      </w:r>
      <w:r>
        <w:rPr>
          <w:sz w:val="24"/>
          <w:szCs w:val="24"/>
        </w:rPr>
        <w:t xml:space="preserve"> только в случае изменения области распространения СМК (сужение </w:t>
      </w:r>
      <w:proofErr w:type="gramStart"/>
      <w:r>
        <w:rPr>
          <w:sz w:val="24"/>
          <w:szCs w:val="24"/>
        </w:rPr>
        <w:t>или  расширение</w:t>
      </w:r>
      <w:proofErr w:type="gramEnd"/>
      <w:r>
        <w:rPr>
          <w:sz w:val="24"/>
          <w:szCs w:val="24"/>
        </w:rPr>
        <w:t xml:space="preserve"> СМК) или при существенных изменений РК (ДС).</w:t>
      </w:r>
    </w:p>
    <w:sectPr w:rsidR="001A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00"/>
    <w:rsid w:val="00023E00"/>
    <w:rsid w:val="0018165A"/>
    <w:rsid w:val="001A6309"/>
    <w:rsid w:val="00C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532"/>
  <w15:chartTrackingRefBased/>
  <w15:docId w15:val="{6DA62E48-532E-4E49-BC3A-09FDFE69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29"/>
    <w:pPr>
      <w:widowControl w:val="0"/>
      <w:autoSpaceDE w:val="0"/>
      <w:autoSpaceDN w:val="0"/>
      <w:spacing w:after="0" w:line="319" w:lineRule="auto"/>
      <w:ind w:firstLine="7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CF1F29"/>
    <w:pPr>
      <w:adjustRightInd w:val="0"/>
      <w:spacing w:line="245" w:lineRule="exact"/>
      <w:ind w:firstLine="499"/>
    </w:pPr>
    <w:rPr>
      <w:rFonts w:ascii="Arial" w:hAnsi="Arial"/>
      <w:sz w:val="24"/>
      <w:szCs w:val="24"/>
    </w:rPr>
  </w:style>
  <w:style w:type="paragraph" w:customStyle="1" w:styleId="Style22">
    <w:name w:val="Style22"/>
    <w:basedOn w:val="a"/>
    <w:rsid w:val="00CF1F29"/>
    <w:pPr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Style73">
    <w:name w:val="Style73"/>
    <w:basedOn w:val="a"/>
    <w:uiPriority w:val="99"/>
    <w:rsid w:val="00CF1F29"/>
    <w:pPr>
      <w:adjustRightInd w:val="0"/>
      <w:spacing w:line="216" w:lineRule="exact"/>
      <w:ind w:firstLine="389"/>
      <w:jc w:val="left"/>
    </w:pPr>
    <w:rPr>
      <w:sz w:val="24"/>
      <w:szCs w:val="24"/>
    </w:rPr>
  </w:style>
  <w:style w:type="paragraph" w:customStyle="1" w:styleId="2">
    <w:name w:val="Абзац списка2"/>
    <w:basedOn w:val="a"/>
    <w:rsid w:val="00CF1F29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231">
    <w:name w:val="Font Style231"/>
    <w:uiPriority w:val="99"/>
    <w:rsid w:val="00CF1F29"/>
    <w:rPr>
      <w:rFonts w:ascii="Times New Roman" w:hAnsi="Times New Roman" w:cs="Times New Roman" w:hint="default"/>
      <w:sz w:val="16"/>
      <w:szCs w:val="16"/>
    </w:rPr>
  </w:style>
  <w:style w:type="character" w:customStyle="1" w:styleId="FontStyle230">
    <w:name w:val="Font Style230"/>
    <w:uiPriority w:val="99"/>
    <w:rsid w:val="00CF1F2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9">
    <w:name w:val="Font Style59"/>
    <w:rsid w:val="00CF1F29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2021-12-17T09:42:00Z</dcterms:created>
  <dcterms:modified xsi:type="dcterms:W3CDTF">2025-12-03T07:44:00Z</dcterms:modified>
</cp:coreProperties>
</file>